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6E3BE8" w:rsidRPr="00C37F96" w:rsidRDefault="0027096A" w:rsidP="00C37F96">
      <w:pPr>
        <w:spacing w:after="200" w:line="480" w:lineRule="auto"/>
        <w:ind w:left="1004"/>
        <w:jc w:val="center"/>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Key Elements of a Disaster Recovery Plan</w:t>
      </w: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Name</w:t>
      </w: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 xml:space="preserve">Institution </w:t>
      </w: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27096A" w:rsidRPr="00C37F96" w:rsidRDefault="0027096A" w:rsidP="00C37F96">
      <w:pPr>
        <w:spacing w:after="200" w:line="480" w:lineRule="auto"/>
        <w:ind w:left="1004"/>
        <w:jc w:val="center"/>
        <w:rPr>
          <w:rFonts w:ascii="Times New Roman" w:eastAsia="Times New Roman" w:hAnsi="Times New Roman" w:cs="Times New Roman"/>
          <w:sz w:val="24"/>
          <w:szCs w:val="24"/>
        </w:rPr>
      </w:pPr>
    </w:p>
    <w:p w:rsidR="006E3BE8" w:rsidRPr="00C37F96" w:rsidRDefault="00994834" w:rsidP="00C37F96">
      <w:pPr>
        <w:spacing w:after="200" w:line="480" w:lineRule="auto"/>
        <w:ind w:left="720" w:firstLine="284"/>
        <w:jc w:val="center"/>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lastRenderedPageBreak/>
        <w:t>IT Recovery strategies</w:t>
      </w:r>
    </w:p>
    <w:p w:rsidR="005E532E" w:rsidRPr="00C37F96" w:rsidRDefault="005E532E"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Critical elements of a disaster recovery plan entail the IT Recovery strategies. This section includes the systems, the application, and the data that the whole process uses in the event of a disaster. The IT recovery is complete when hardware, the information system, data, software, and connectivity are available. The disaster recovery process can only take place in a conducive environment</w:t>
      </w:r>
      <w:r w:rsidR="00C37F96">
        <w:rPr>
          <w:rFonts w:ascii="Times New Roman" w:eastAsia="Times New Roman" w:hAnsi="Times New Roman" w:cs="Times New Roman"/>
          <w:sz w:val="24"/>
          <w:szCs w:val="24"/>
        </w:rPr>
        <w:t xml:space="preserve"> (</w:t>
      </w:r>
      <w:r w:rsidR="00C37F96" w:rsidRPr="00C37F96">
        <w:rPr>
          <w:rFonts w:ascii="Times New Roman" w:eastAsia="Arial Unicode MS" w:hAnsi="Times New Roman" w:cs="Times New Roman"/>
          <w:color w:val="000000"/>
          <w:sz w:val="24"/>
          <w:szCs w:val="24"/>
          <w:shd w:val="clear" w:color="auto" w:fill="FFFFFF"/>
        </w:rPr>
        <w:t>Hiatt,</w:t>
      </w:r>
      <w:r w:rsidR="00C37F96">
        <w:rPr>
          <w:rFonts w:ascii="Times New Roman" w:eastAsia="Arial Unicode MS" w:hAnsi="Times New Roman" w:cs="Times New Roman"/>
          <w:color w:val="000000"/>
          <w:sz w:val="24"/>
          <w:szCs w:val="24"/>
          <w:shd w:val="clear" w:color="auto" w:fill="FFFFFF"/>
        </w:rPr>
        <w:t xml:space="preserve"> 2018)</w:t>
      </w:r>
      <w:r w:rsidRPr="00C37F96">
        <w:rPr>
          <w:rFonts w:ascii="Times New Roman" w:eastAsia="Times New Roman" w:hAnsi="Times New Roman" w:cs="Times New Roman"/>
          <w:sz w:val="24"/>
          <w:szCs w:val="24"/>
        </w:rPr>
        <w:t>. This implies that the process can just be done in a secure computer room with back up services Key elements of disaster recovery plan entail the IT Recovery strategies Key aspects of disaster recovery plan entail the IT Recovery strategies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p>
    <w:p w:rsidR="005E532E" w:rsidRPr="00C37F96" w:rsidRDefault="005E532E"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 xml:space="preserve">The hardware components of the disaster recovery plan include devices like computers, servers, and many more wireless devices. Also, critical elements of a disaster recovery plan include services from the network provider. This section contains items like cables and </w:t>
      </w:r>
      <w:proofErr w:type="spellStart"/>
      <w:r w:rsidRPr="00C37F96">
        <w:rPr>
          <w:rFonts w:ascii="Times New Roman" w:eastAsia="Times New Roman" w:hAnsi="Times New Roman" w:cs="Times New Roman"/>
          <w:sz w:val="24"/>
          <w:szCs w:val="24"/>
        </w:rPr>
        <w:t>fibers</w:t>
      </w:r>
      <w:proofErr w:type="spellEnd"/>
      <w:r w:rsidRPr="00C37F96">
        <w:rPr>
          <w:rFonts w:ascii="Times New Roman" w:eastAsia="Times New Roman" w:hAnsi="Times New Roman" w:cs="Times New Roman"/>
          <w:sz w:val="24"/>
          <w:szCs w:val="24"/>
        </w:rPr>
        <w:t xml:space="preserve"> (Wallace &amp; Webber, 2017). </w:t>
      </w:r>
    </w:p>
    <w:p w:rsidR="006E3BE8" w:rsidRPr="00C37F96" w:rsidRDefault="005E532E"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The software components of disaster recovery plan encompass electronic mail and mechanisms that make use of electronic data interchange. It is also crucial for the process to include data restoration procedures. To ensure continuity of the business or operation of an entity, the disaster recovery plan must consist of a well-planned data backup plan. Without data backup plan, the process of the company can be thoroughly compromised in the event of a disaster. In simpler terms, the data backup implies that all items are in duplicate. The main aim of the disaster recovery plan and the data backup is to ensure that the business continues to function, even if at a minimal level in the event of a disaster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p>
    <w:p w:rsidR="006E3BE8" w:rsidRPr="00C37F96" w:rsidRDefault="00994834" w:rsidP="00C37F96">
      <w:pPr>
        <w:spacing w:after="200" w:line="480" w:lineRule="auto"/>
        <w:ind w:left="1004"/>
        <w:jc w:val="center"/>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t>Internal, external and environmental risks which affect the business</w:t>
      </w:r>
    </w:p>
    <w:p w:rsidR="006E3BE8" w:rsidRPr="00C37F96" w:rsidRDefault="00994834" w:rsidP="00C37F96">
      <w:pPr>
        <w:spacing w:after="200" w:line="480" w:lineRule="auto"/>
        <w:ind w:firstLine="720"/>
        <w:jc w:val="center"/>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lastRenderedPageBreak/>
        <w:t>Internal th</w:t>
      </w:r>
      <w:r w:rsidRPr="00C37F96">
        <w:rPr>
          <w:rFonts w:ascii="Times New Roman" w:eastAsia="Times New Roman" w:hAnsi="Times New Roman" w:cs="Times New Roman"/>
          <w:b/>
          <w:sz w:val="24"/>
          <w:szCs w:val="24"/>
        </w:rPr>
        <w:t>reats</w:t>
      </w:r>
    </w:p>
    <w:p w:rsidR="006E3BE8" w:rsidRPr="00C37F96" w:rsidRDefault="005E532E"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Employees; disasters in an organization are not from inside sources alone. Employees often are a source of threats to quiet operation within an organization. The employees can sell the information from the organization to potential competitors. This factor can disrupt one organization and even finally make it cease operating. The technology used; outdated technology can be a threat to the operation of an organization. Without secure technology, businesses are vulnerable to cyber-attacks</w:t>
      </w:r>
      <w:r w:rsidR="00C37F96">
        <w:rPr>
          <w:rFonts w:ascii="Times New Roman" w:eastAsia="Times New Roman" w:hAnsi="Times New Roman" w:cs="Times New Roman"/>
          <w:sz w:val="24"/>
          <w:szCs w:val="24"/>
        </w:rPr>
        <w:t xml:space="preserve"> (</w:t>
      </w:r>
      <w:r w:rsidR="00C37F96" w:rsidRPr="00C37F96">
        <w:rPr>
          <w:rFonts w:ascii="Times New Roman" w:eastAsia="Arial Unicode MS" w:hAnsi="Times New Roman" w:cs="Times New Roman"/>
          <w:color w:val="000000"/>
          <w:sz w:val="24"/>
          <w:szCs w:val="24"/>
          <w:shd w:val="clear" w:color="auto" w:fill="FFFFFF"/>
        </w:rPr>
        <w:t>Watters,</w:t>
      </w:r>
      <w:r w:rsidR="00C37F96">
        <w:rPr>
          <w:rFonts w:ascii="Times New Roman" w:eastAsia="Arial Unicode MS" w:hAnsi="Times New Roman" w:cs="Times New Roman"/>
          <w:color w:val="000000"/>
          <w:sz w:val="24"/>
          <w:szCs w:val="24"/>
          <w:shd w:val="clear" w:color="auto" w:fill="FFFFFF"/>
        </w:rPr>
        <w:t xml:space="preserve"> 2014)</w:t>
      </w:r>
      <w:r w:rsidRPr="00C37F96">
        <w:rPr>
          <w:rFonts w:ascii="Times New Roman" w:eastAsia="Times New Roman" w:hAnsi="Times New Roman" w:cs="Times New Roman"/>
          <w:sz w:val="24"/>
          <w:szCs w:val="24"/>
        </w:rPr>
        <w:t>. Malicious people are more likely to attack organizations with obsolete technologies and cause losses and other disruptions. The operation, Physical; computer damage and theft are other internal threats that should never be underestimated.  Organizations should secure information systems rooms and minimize issues that can damage the information systems of businesses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r w:rsidR="00994834" w:rsidRPr="00C37F96">
        <w:rPr>
          <w:rFonts w:ascii="Times New Roman" w:eastAsia="Times New Roman" w:hAnsi="Times New Roman" w:cs="Times New Roman"/>
          <w:color w:val="222222"/>
          <w:sz w:val="24"/>
          <w:szCs w:val="24"/>
          <w:shd w:val="clear" w:color="auto" w:fill="FFFFFF"/>
        </w:rPr>
        <w:t>.</w:t>
      </w:r>
    </w:p>
    <w:p w:rsidR="006E3BE8" w:rsidRPr="00C37F96" w:rsidRDefault="00994834" w:rsidP="00C37F96">
      <w:pPr>
        <w:spacing w:after="200" w:line="480" w:lineRule="auto"/>
        <w:ind w:left="1004"/>
        <w:jc w:val="center"/>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t>External threats</w:t>
      </w:r>
    </w:p>
    <w:p w:rsidR="006E3BE8" w:rsidRPr="00C37F96" w:rsidRDefault="00994834"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 xml:space="preserve"> </w:t>
      </w:r>
      <w:r w:rsidR="005E532E" w:rsidRPr="00C37F96">
        <w:rPr>
          <w:rFonts w:ascii="Times New Roman" w:eastAsia="Times New Roman" w:hAnsi="Times New Roman" w:cs="Times New Roman"/>
          <w:sz w:val="24"/>
          <w:szCs w:val="24"/>
        </w:rPr>
        <w:t>Economic-pricing pressure- price wars are economic threats that can affect operations of businesses. This factor is closely connected with employees as a threat factor. Employees can pass information to competitor organizations. This factor hurts the economic well-being of an organization. Natural-earthquakes; earthquakes are natural events that can disrupt the operations of entities. Severe earthquakes can wipe out a given business from the market. Political-law and legislation; political upheavals are threats to the well-being of bodies. Political issues are causes of disasters. Laws that are against operations of businesses are yet another source of catastrophe</w:t>
      </w:r>
      <w:r w:rsidR="00C37F96">
        <w:rPr>
          <w:rFonts w:ascii="Times New Roman" w:eastAsia="Times New Roman" w:hAnsi="Times New Roman" w:cs="Times New Roman"/>
          <w:sz w:val="24"/>
          <w:szCs w:val="24"/>
        </w:rPr>
        <w:t xml:space="preserve"> (</w:t>
      </w:r>
      <w:r w:rsidR="00C37F96" w:rsidRPr="00C37F96">
        <w:rPr>
          <w:rFonts w:ascii="Times New Roman" w:eastAsia="Arial Unicode MS" w:hAnsi="Times New Roman" w:cs="Times New Roman"/>
          <w:color w:val="000000"/>
          <w:sz w:val="24"/>
          <w:szCs w:val="24"/>
          <w:shd w:val="clear" w:color="auto" w:fill="FFFFFF"/>
        </w:rPr>
        <w:t>Daley,</w:t>
      </w:r>
      <w:r w:rsidR="00C37F96">
        <w:rPr>
          <w:rFonts w:ascii="Times New Roman" w:eastAsia="Arial Unicode MS" w:hAnsi="Times New Roman" w:cs="Times New Roman"/>
          <w:color w:val="000000"/>
          <w:sz w:val="24"/>
          <w:szCs w:val="24"/>
          <w:shd w:val="clear" w:color="auto" w:fill="FFFFFF"/>
        </w:rPr>
        <w:t xml:space="preserve"> 2016)</w:t>
      </w:r>
      <w:r w:rsidR="005E532E" w:rsidRPr="00C37F96">
        <w:rPr>
          <w:rFonts w:ascii="Times New Roman" w:eastAsia="Times New Roman" w:hAnsi="Times New Roman" w:cs="Times New Roman"/>
          <w:sz w:val="24"/>
          <w:szCs w:val="24"/>
        </w:rPr>
        <w:t xml:space="preserve">. Competitor; employees can initiate competition, as earlier explained. Analysis from this perspective is an example of an internal threat. However, race can also be an external threat and a disaster to an organization.  Emergent technology; old technology and trends in technology can be classified both as </w:t>
      </w:r>
      <w:r w:rsidR="005E532E" w:rsidRPr="00C37F96">
        <w:rPr>
          <w:rFonts w:ascii="Times New Roman" w:eastAsia="Times New Roman" w:hAnsi="Times New Roman" w:cs="Times New Roman"/>
          <w:sz w:val="24"/>
          <w:szCs w:val="24"/>
        </w:rPr>
        <w:lastRenderedPageBreak/>
        <w:t>external and internal threats. New technologies can be used to hack systems of entities, therefore posing as external threats and needs a disaster recovery plan for recovery and restoration. Changes in an environment in the environment include environmental issues like flooding, hurricane, landslides, tornadoes and many more which affect the normal operations and information systems of organizations (</w:t>
      </w:r>
      <w:proofErr w:type="spellStart"/>
      <w:r w:rsidR="005E532E" w:rsidRPr="00C37F96">
        <w:rPr>
          <w:rFonts w:ascii="Times New Roman" w:eastAsia="Times New Roman" w:hAnsi="Times New Roman" w:cs="Times New Roman"/>
          <w:sz w:val="24"/>
          <w:szCs w:val="24"/>
        </w:rPr>
        <w:t>Sahebjamnia</w:t>
      </w:r>
      <w:proofErr w:type="spellEnd"/>
      <w:r w:rsidR="005E532E" w:rsidRPr="00C37F96">
        <w:rPr>
          <w:rFonts w:ascii="Times New Roman" w:eastAsia="Times New Roman" w:hAnsi="Times New Roman" w:cs="Times New Roman"/>
          <w:sz w:val="24"/>
          <w:szCs w:val="24"/>
        </w:rPr>
        <w:t xml:space="preserve">, </w:t>
      </w:r>
      <w:proofErr w:type="spellStart"/>
      <w:r w:rsidR="005E532E" w:rsidRPr="00C37F96">
        <w:rPr>
          <w:rFonts w:ascii="Times New Roman" w:eastAsia="Times New Roman" w:hAnsi="Times New Roman" w:cs="Times New Roman"/>
          <w:sz w:val="24"/>
          <w:szCs w:val="24"/>
        </w:rPr>
        <w:t>Torabi</w:t>
      </w:r>
      <w:proofErr w:type="spellEnd"/>
      <w:r w:rsidR="005E532E" w:rsidRPr="00C37F96">
        <w:rPr>
          <w:rFonts w:ascii="Times New Roman" w:eastAsia="Times New Roman" w:hAnsi="Times New Roman" w:cs="Times New Roman"/>
          <w:sz w:val="24"/>
          <w:szCs w:val="24"/>
        </w:rPr>
        <w:t xml:space="preserve"> &amp; </w:t>
      </w:r>
      <w:proofErr w:type="spellStart"/>
      <w:r w:rsidR="005E532E" w:rsidRPr="00C37F96">
        <w:rPr>
          <w:rFonts w:ascii="Times New Roman" w:eastAsia="Times New Roman" w:hAnsi="Times New Roman" w:cs="Times New Roman"/>
          <w:sz w:val="24"/>
          <w:szCs w:val="24"/>
        </w:rPr>
        <w:t>Mansouri</w:t>
      </w:r>
      <w:proofErr w:type="spellEnd"/>
      <w:r w:rsidR="005E532E" w:rsidRPr="00C37F96">
        <w:rPr>
          <w:rFonts w:ascii="Times New Roman" w:eastAsia="Times New Roman" w:hAnsi="Times New Roman" w:cs="Times New Roman"/>
          <w:sz w:val="24"/>
          <w:szCs w:val="24"/>
        </w:rPr>
        <w:t>, 2015).</w:t>
      </w:r>
      <w:r w:rsidRPr="00C37F96">
        <w:rPr>
          <w:rFonts w:ascii="Times New Roman" w:eastAsia="Times New Roman" w:hAnsi="Times New Roman" w:cs="Times New Roman"/>
          <w:sz w:val="24"/>
          <w:szCs w:val="24"/>
        </w:rPr>
        <w:t xml:space="preserve"> </w:t>
      </w:r>
    </w:p>
    <w:p w:rsidR="006E3BE8" w:rsidRPr="00C37F96" w:rsidRDefault="00994834" w:rsidP="00C37F96">
      <w:pPr>
        <w:spacing w:after="200" w:line="480" w:lineRule="auto"/>
        <w:ind w:firstLine="720"/>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t>Shared site agreements, alternate sites, hot sites, cold sites, warm sites; identify the most appropriate for the scenario equipment at the alternate data centre</w:t>
      </w:r>
    </w:p>
    <w:p w:rsidR="006E3BE8" w:rsidRPr="00C37F96" w:rsidRDefault="006E3BE8" w:rsidP="00C37F96">
      <w:pPr>
        <w:spacing w:after="200" w:line="480" w:lineRule="auto"/>
        <w:jc w:val="center"/>
        <w:rPr>
          <w:rFonts w:ascii="Times New Roman" w:eastAsia="Times New Roman" w:hAnsi="Times New Roman" w:cs="Times New Roman"/>
          <w:b/>
          <w:sz w:val="24"/>
          <w:szCs w:val="24"/>
        </w:rPr>
      </w:pPr>
    </w:p>
    <w:p w:rsidR="005E532E" w:rsidRPr="00C37F96" w:rsidRDefault="00994834" w:rsidP="00C37F96">
      <w:pPr>
        <w:spacing w:after="200" w:line="480" w:lineRule="auto"/>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ab/>
      </w:r>
      <w:r w:rsidR="005E532E" w:rsidRPr="00C37F96">
        <w:rPr>
          <w:rFonts w:ascii="Times New Roman" w:eastAsia="Times New Roman" w:hAnsi="Times New Roman" w:cs="Times New Roman"/>
          <w:sz w:val="24"/>
          <w:szCs w:val="24"/>
        </w:rPr>
        <w:t xml:space="preserve">Data </w:t>
      </w:r>
      <w:r w:rsidR="00C37F96" w:rsidRPr="00C37F96">
        <w:rPr>
          <w:rFonts w:ascii="Times New Roman" w:eastAsia="Times New Roman" w:hAnsi="Times New Roman" w:cs="Times New Roman"/>
          <w:sz w:val="24"/>
          <w:szCs w:val="24"/>
        </w:rPr>
        <w:t>centre</w:t>
      </w:r>
      <w:r w:rsidR="005E532E" w:rsidRPr="00C37F96">
        <w:rPr>
          <w:rFonts w:ascii="Times New Roman" w:eastAsia="Times New Roman" w:hAnsi="Times New Roman" w:cs="Times New Roman"/>
          <w:sz w:val="24"/>
          <w:szCs w:val="24"/>
        </w:rPr>
        <w:t xml:space="preserve"> contents include devices and technologies that gravitate around servers and workstations. Additionally, alternate sites should have components of disk drives that are external, tapes that are used for backup cases and active communication channels. An alternative site should have an efficient network cabling system. Spare parts equipment and well documentation are crucial in alternate sites (</w:t>
      </w:r>
      <w:proofErr w:type="spellStart"/>
      <w:r w:rsidR="005E532E" w:rsidRPr="00C37F96">
        <w:rPr>
          <w:rFonts w:ascii="Times New Roman" w:eastAsia="Times New Roman" w:hAnsi="Times New Roman" w:cs="Times New Roman"/>
          <w:sz w:val="24"/>
          <w:szCs w:val="24"/>
        </w:rPr>
        <w:t>Sahebjamnia</w:t>
      </w:r>
      <w:proofErr w:type="spellEnd"/>
      <w:r w:rsidR="005E532E" w:rsidRPr="00C37F96">
        <w:rPr>
          <w:rFonts w:ascii="Times New Roman" w:eastAsia="Times New Roman" w:hAnsi="Times New Roman" w:cs="Times New Roman"/>
          <w:sz w:val="24"/>
          <w:szCs w:val="24"/>
        </w:rPr>
        <w:t xml:space="preserve">, </w:t>
      </w:r>
      <w:proofErr w:type="spellStart"/>
      <w:r w:rsidR="005E532E" w:rsidRPr="00C37F96">
        <w:rPr>
          <w:rFonts w:ascii="Times New Roman" w:eastAsia="Times New Roman" w:hAnsi="Times New Roman" w:cs="Times New Roman"/>
          <w:sz w:val="24"/>
          <w:szCs w:val="24"/>
        </w:rPr>
        <w:t>Torabi</w:t>
      </w:r>
      <w:proofErr w:type="spellEnd"/>
      <w:r w:rsidR="005E532E" w:rsidRPr="00C37F96">
        <w:rPr>
          <w:rFonts w:ascii="Times New Roman" w:eastAsia="Times New Roman" w:hAnsi="Times New Roman" w:cs="Times New Roman"/>
          <w:sz w:val="24"/>
          <w:szCs w:val="24"/>
        </w:rPr>
        <w:t xml:space="preserve"> &amp; </w:t>
      </w:r>
      <w:proofErr w:type="spellStart"/>
      <w:r w:rsidR="005E532E" w:rsidRPr="00C37F96">
        <w:rPr>
          <w:rFonts w:ascii="Times New Roman" w:eastAsia="Times New Roman" w:hAnsi="Times New Roman" w:cs="Times New Roman"/>
          <w:sz w:val="24"/>
          <w:szCs w:val="24"/>
        </w:rPr>
        <w:t>Mansouri</w:t>
      </w:r>
      <w:proofErr w:type="spellEnd"/>
      <w:r w:rsidR="005E532E" w:rsidRPr="00C37F96">
        <w:rPr>
          <w:rFonts w:ascii="Times New Roman" w:eastAsia="Times New Roman" w:hAnsi="Times New Roman" w:cs="Times New Roman"/>
          <w:sz w:val="24"/>
          <w:szCs w:val="24"/>
        </w:rPr>
        <w:t>, 2015).</w:t>
      </w:r>
    </w:p>
    <w:p w:rsidR="005E532E" w:rsidRPr="00C37F96" w:rsidRDefault="005E532E" w:rsidP="00C37F96">
      <w:pPr>
        <w:spacing w:after="200" w:line="480" w:lineRule="auto"/>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 xml:space="preserve">In disaster recovery plan, hot sites refer to the locations where the businesses can continue to operate its network or its equipment. Operations can be transferred to a tropical place when services at the primary data </w:t>
      </w:r>
      <w:r w:rsidR="00C37F96" w:rsidRPr="00C37F96">
        <w:rPr>
          <w:rFonts w:ascii="Times New Roman" w:eastAsia="Times New Roman" w:hAnsi="Times New Roman" w:cs="Times New Roman"/>
          <w:sz w:val="24"/>
          <w:szCs w:val="24"/>
        </w:rPr>
        <w:t>centre</w:t>
      </w:r>
      <w:r w:rsidRPr="00C37F96">
        <w:rPr>
          <w:rFonts w:ascii="Times New Roman" w:eastAsia="Times New Roman" w:hAnsi="Times New Roman" w:cs="Times New Roman"/>
          <w:sz w:val="24"/>
          <w:szCs w:val="24"/>
        </w:rPr>
        <w:t xml:space="preserve"> are unbearable. Newcastle University can use the Main Conference Room to be its hot site</w:t>
      </w:r>
      <w:r w:rsidR="00C37F96">
        <w:rPr>
          <w:rFonts w:ascii="Times New Roman" w:eastAsia="Times New Roman" w:hAnsi="Times New Roman" w:cs="Times New Roman"/>
          <w:sz w:val="24"/>
          <w:szCs w:val="24"/>
        </w:rPr>
        <w:t xml:space="preserve"> (</w:t>
      </w:r>
      <w:proofErr w:type="spellStart"/>
      <w:r w:rsidR="00C37F96" w:rsidRPr="00C37F96">
        <w:rPr>
          <w:rFonts w:ascii="Times New Roman" w:eastAsia="Arial Unicode MS" w:hAnsi="Times New Roman" w:cs="Times New Roman"/>
          <w:color w:val="000000"/>
          <w:sz w:val="24"/>
          <w:szCs w:val="24"/>
          <w:shd w:val="clear" w:color="auto" w:fill="FFFFFF"/>
        </w:rPr>
        <w:t>Toigo</w:t>
      </w:r>
      <w:proofErr w:type="spellEnd"/>
      <w:r w:rsidR="00C37F96" w:rsidRPr="00C37F96">
        <w:rPr>
          <w:rFonts w:ascii="Times New Roman" w:eastAsia="Arial Unicode MS" w:hAnsi="Times New Roman" w:cs="Times New Roman"/>
          <w:color w:val="000000"/>
          <w:sz w:val="24"/>
          <w:szCs w:val="24"/>
          <w:shd w:val="clear" w:color="auto" w:fill="FFFFFF"/>
        </w:rPr>
        <w:t>,</w:t>
      </w:r>
      <w:r w:rsidR="00C37F96">
        <w:rPr>
          <w:rFonts w:ascii="Times New Roman" w:eastAsia="Arial Unicode MS" w:hAnsi="Times New Roman" w:cs="Times New Roman"/>
          <w:color w:val="000000"/>
          <w:sz w:val="24"/>
          <w:szCs w:val="24"/>
          <w:shd w:val="clear" w:color="auto" w:fill="FFFFFF"/>
        </w:rPr>
        <w:t xml:space="preserve"> 2013)</w:t>
      </w:r>
      <w:bookmarkStart w:id="0" w:name="_GoBack"/>
      <w:bookmarkEnd w:id="0"/>
      <w:r w:rsidRPr="00C37F96">
        <w:rPr>
          <w:rFonts w:ascii="Times New Roman" w:eastAsia="Times New Roman" w:hAnsi="Times New Roman" w:cs="Times New Roman"/>
          <w:sz w:val="24"/>
          <w:szCs w:val="24"/>
        </w:rPr>
        <w:t>.  A cold site is mainly empty but very secure. Newcastle University can choose any room which is safe with adequate lighting and communication services to be its cool site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p>
    <w:p w:rsidR="005E532E" w:rsidRPr="00C37F96" w:rsidRDefault="005E532E" w:rsidP="00C37F96">
      <w:pPr>
        <w:spacing w:after="200" w:line="480" w:lineRule="auto"/>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 xml:space="preserve">The warm site does not rely on dedicated storage. For recovery, sunny locations depend on other backups. Following the analysis, Newcastle University can place its sunny sites in one of the satellite universities, from where it be easily shared with other data </w:t>
      </w:r>
      <w:proofErr w:type="spellStart"/>
      <w:r w:rsidRPr="00C37F96">
        <w:rPr>
          <w:rFonts w:ascii="Times New Roman" w:eastAsia="Times New Roman" w:hAnsi="Times New Roman" w:cs="Times New Roman"/>
          <w:sz w:val="24"/>
          <w:szCs w:val="24"/>
        </w:rPr>
        <w:t>centers</w:t>
      </w:r>
      <w:proofErr w:type="spellEnd"/>
      <w:r w:rsidRPr="00C37F96">
        <w:rPr>
          <w:rFonts w:ascii="Times New Roman" w:eastAsia="Times New Roman" w:hAnsi="Times New Roman" w:cs="Times New Roman"/>
          <w:sz w:val="24"/>
          <w:szCs w:val="24"/>
        </w:rPr>
        <w:t>. Shared site agreements are most familiar with sunny locations.</w:t>
      </w:r>
    </w:p>
    <w:p w:rsidR="006E3BE8" w:rsidRPr="00C37F96" w:rsidRDefault="005E532E" w:rsidP="00C37F96">
      <w:pPr>
        <w:spacing w:after="200" w:line="480" w:lineRule="auto"/>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lastRenderedPageBreak/>
        <w:t>There is no specific standard for choosing sites in a disaster recovery plan, and this factor creates difficulty when need to pick place arises.  However, the sites depend on geographic diversity</w:t>
      </w:r>
      <w:r w:rsidR="00C37F96">
        <w:rPr>
          <w:rFonts w:ascii="Times New Roman" w:eastAsia="Times New Roman" w:hAnsi="Times New Roman" w:cs="Times New Roman"/>
          <w:sz w:val="24"/>
          <w:szCs w:val="24"/>
        </w:rPr>
        <w:t xml:space="preserve"> (</w:t>
      </w:r>
      <w:r w:rsidR="00C37F96" w:rsidRPr="00C37F96">
        <w:rPr>
          <w:rFonts w:ascii="Times New Roman" w:eastAsia="Arial Unicode MS" w:hAnsi="Times New Roman" w:cs="Times New Roman"/>
          <w:color w:val="000000"/>
          <w:sz w:val="24"/>
          <w:szCs w:val="24"/>
          <w:shd w:val="clear" w:color="auto" w:fill="FFFFFF"/>
        </w:rPr>
        <w:t>Bauer,</w:t>
      </w:r>
      <w:r w:rsidR="00C37F96">
        <w:rPr>
          <w:rFonts w:ascii="Times New Roman" w:eastAsia="Arial Unicode MS" w:hAnsi="Times New Roman" w:cs="Times New Roman"/>
          <w:color w:val="000000"/>
          <w:sz w:val="24"/>
          <w:szCs w:val="24"/>
          <w:shd w:val="clear" w:color="auto" w:fill="FFFFFF"/>
        </w:rPr>
        <w:t xml:space="preserve"> 2012)</w:t>
      </w:r>
      <w:r w:rsidRPr="00C37F96">
        <w:rPr>
          <w:rFonts w:ascii="Times New Roman" w:eastAsia="Times New Roman" w:hAnsi="Times New Roman" w:cs="Times New Roman"/>
          <w:sz w:val="24"/>
          <w:szCs w:val="24"/>
        </w:rPr>
        <w:t xml:space="preserve">. Determination of geographic diversity itself poses as a challenge to many disaster recovery plans. High-level disasters like a hurricane can take place in recovery and primary sites. However, evaluating, documenting and presenting provide a fit strategy that can be used to select the best location. The evaluation seeks to address the business needs and focuses on disasters that can take 12 hours to two weeks to respond, recover and restore. If the database is more than 200 miles away, then evaluation selects other data </w:t>
      </w:r>
      <w:proofErr w:type="spellStart"/>
      <w:r w:rsidRPr="00C37F96">
        <w:rPr>
          <w:rFonts w:ascii="Times New Roman" w:eastAsia="Times New Roman" w:hAnsi="Times New Roman" w:cs="Times New Roman"/>
          <w:sz w:val="24"/>
          <w:szCs w:val="24"/>
        </w:rPr>
        <w:t>center</w:t>
      </w:r>
      <w:proofErr w:type="spellEnd"/>
      <w:r w:rsidRPr="00C37F96">
        <w:rPr>
          <w:rFonts w:ascii="Times New Roman" w:eastAsia="Times New Roman" w:hAnsi="Times New Roman" w:cs="Times New Roman"/>
          <w:sz w:val="24"/>
          <w:szCs w:val="24"/>
        </w:rPr>
        <w:t xml:space="preserve"> as the ideal site. A business may be affected by natural disaster and issues of distance are significant concerns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w:t>
      </w:r>
      <w:r w:rsidRPr="00C37F96">
        <w:rPr>
          <w:rFonts w:ascii="Times New Roman" w:eastAsia="Times New Roman" w:hAnsi="Times New Roman" w:cs="Times New Roman"/>
          <w:sz w:val="24"/>
          <w:szCs w:val="24"/>
        </w:rPr>
        <w:t>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w:t>
      </w:r>
      <w:r w:rsidR="00994834" w:rsidRPr="00C37F96">
        <w:rPr>
          <w:rFonts w:ascii="Times New Roman" w:eastAsia="Times New Roman" w:hAnsi="Times New Roman" w:cs="Times New Roman"/>
          <w:color w:val="222222"/>
          <w:sz w:val="24"/>
          <w:szCs w:val="24"/>
          <w:shd w:val="clear" w:color="auto" w:fill="FFFFFF"/>
        </w:rPr>
        <w:t>15).</w:t>
      </w:r>
    </w:p>
    <w:p w:rsidR="006E3BE8" w:rsidRPr="00C37F96" w:rsidRDefault="006E3BE8" w:rsidP="00C37F96">
      <w:pPr>
        <w:tabs>
          <w:tab w:val="left" w:pos="861"/>
        </w:tabs>
        <w:spacing w:after="0" w:line="480" w:lineRule="auto"/>
        <w:ind w:firstLine="284"/>
        <w:rPr>
          <w:rFonts w:ascii="Times New Roman" w:eastAsia="Times New Roman" w:hAnsi="Times New Roman" w:cs="Times New Roman"/>
          <w:sz w:val="24"/>
          <w:szCs w:val="24"/>
        </w:rPr>
      </w:pPr>
    </w:p>
    <w:p w:rsidR="006E3BE8" w:rsidRPr="00C37F96" w:rsidRDefault="00994834" w:rsidP="00C37F96">
      <w:pPr>
        <w:tabs>
          <w:tab w:val="left" w:pos="861"/>
        </w:tabs>
        <w:spacing w:after="0" w:line="480" w:lineRule="auto"/>
        <w:ind w:firstLine="284"/>
        <w:rPr>
          <w:rFonts w:ascii="Times New Roman" w:eastAsia="Times New Roman" w:hAnsi="Times New Roman" w:cs="Times New Roman"/>
          <w:b/>
          <w:sz w:val="24"/>
          <w:szCs w:val="24"/>
        </w:rPr>
      </w:pPr>
      <w:r w:rsidRPr="00C37F96">
        <w:rPr>
          <w:rFonts w:ascii="Times New Roman" w:eastAsia="Times New Roman" w:hAnsi="Times New Roman" w:cs="Times New Roman"/>
          <w:b/>
          <w:sz w:val="24"/>
          <w:szCs w:val="24"/>
        </w:rPr>
        <w:t>Testing methods; a brief explanation of why it should/ should not be included in the DRP test plan</w:t>
      </w:r>
    </w:p>
    <w:p w:rsidR="006E3BE8" w:rsidRPr="00C37F96" w:rsidRDefault="006E3BE8" w:rsidP="00C37F96">
      <w:pPr>
        <w:spacing w:after="200" w:line="480" w:lineRule="auto"/>
        <w:ind w:left="1004"/>
        <w:jc w:val="center"/>
        <w:rPr>
          <w:rFonts w:ascii="Times New Roman" w:eastAsia="Times New Roman" w:hAnsi="Times New Roman" w:cs="Times New Roman"/>
          <w:b/>
          <w:sz w:val="24"/>
          <w:szCs w:val="24"/>
        </w:rPr>
      </w:pPr>
    </w:p>
    <w:p w:rsidR="005E532E" w:rsidRPr="00C37F96" w:rsidRDefault="005E532E" w:rsidP="00C37F96">
      <w:pPr>
        <w:spacing w:after="200" w:line="480" w:lineRule="auto"/>
        <w:ind w:firstLine="720"/>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t>Testing is an essential component of the disaster recovery plan. The testing processes help in determining the program that can work and which does not. It the testing plan is not valid, then the entire disaster recovery process is prone to failure. The disaster recovery plan can be tested through paper tests, walkthrough tests, simulation, parallel test, and cutover test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p>
    <w:p w:rsidR="006E3BE8" w:rsidRPr="00C37F96" w:rsidRDefault="005E532E" w:rsidP="00C37F96">
      <w:pPr>
        <w:spacing w:after="200" w:line="480" w:lineRule="auto"/>
        <w:ind w:firstLine="720"/>
        <w:rPr>
          <w:rFonts w:ascii="Times New Roman" w:eastAsia="Times New Roman" w:hAnsi="Times New Roman" w:cs="Times New Roman"/>
          <w:color w:val="222222"/>
          <w:sz w:val="24"/>
          <w:szCs w:val="24"/>
          <w:shd w:val="clear" w:color="auto" w:fill="FFFFFF"/>
        </w:rPr>
      </w:pPr>
      <w:r w:rsidRPr="00C37F96">
        <w:rPr>
          <w:rFonts w:ascii="Times New Roman" w:eastAsia="Times New Roman" w:hAnsi="Times New Roman" w:cs="Times New Roman"/>
          <w:sz w:val="24"/>
          <w:szCs w:val="24"/>
        </w:rPr>
        <w:t xml:space="preserve">In the cutover test, the recovery systems assume production. The systems are created in a way that understands workload production. Simulation is based on response plans and emergency. Walkthrough test recognizes changes and issues. Paper test is built to annotate what the recovery process does. The parallel analysis is made to perform and support other crucial operations while executing different production workloads. All these test plans should </w:t>
      </w:r>
      <w:r w:rsidRPr="00C37F96">
        <w:rPr>
          <w:rFonts w:ascii="Times New Roman" w:eastAsia="Times New Roman" w:hAnsi="Times New Roman" w:cs="Times New Roman"/>
          <w:sz w:val="24"/>
          <w:szCs w:val="24"/>
        </w:rPr>
        <w:lastRenderedPageBreak/>
        <w:t>be included in the test plan as they determine what works. The process of disaster recovery and restoration depends much on the effectiveness of the testing methods (</w:t>
      </w:r>
      <w:proofErr w:type="spellStart"/>
      <w:r w:rsidRPr="00C37F96">
        <w:rPr>
          <w:rFonts w:ascii="Times New Roman" w:eastAsia="Times New Roman" w:hAnsi="Times New Roman" w:cs="Times New Roman"/>
          <w:sz w:val="24"/>
          <w:szCs w:val="24"/>
        </w:rPr>
        <w:t>Sahebjamnia</w:t>
      </w:r>
      <w:proofErr w:type="spellEnd"/>
      <w:r w:rsidRPr="00C37F96">
        <w:rPr>
          <w:rFonts w:ascii="Times New Roman" w:eastAsia="Times New Roman" w:hAnsi="Times New Roman" w:cs="Times New Roman"/>
          <w:sz w:val="24"/>
          <w:szCs w:val="24"/>
        </w:rPr>
        <w:t xml:space="preserve">, </w:t>
      </w:r>
      <w:proofErr w:type="spellStart"/>
      <w:r w:rsidRPr="00C37F96">
        <w:rPr>
          <w:rFonts w:ascii="Times New Roman" w:eastAsia="Times New Roman" w:hAnsi="Times New Roman" w:cs="Times New Roman"/>
          <w:sz w:val="24"/>
          <w:szCs w:val="24"/>
        </w:rPr>
        <w:t>Torabi</w:t>
      </w:r>
      <w:proofErr w:type="spellEnd"/>
      <w:r w:rsidRPr="00C37F96">
        <w:rPr>
          <w:rFonts w:ascii="Times New Roman" w:eastAsia="Times New Roman" w:hAnsi="Times New Roman" w:cs="Times New Roman"/>
          <w:sz w:val="24"/>
          <w:szCs w:val="24"/>
        </w:rPr>
        <w:t xml:space="preserve"> &amp; </w:t>
      </w:r>
      <w:proofErr w:type="spellStart"/>
      <w:r w:rsidRPr="00C37F96">
        <w:rPr>
          <w:rFonts w:ascii="Times New Roman" w:eastAsia="Times New Roman" w:hAnsi="Times New Roman" w:cs="Times New Roman"/>
          <w:sz w:val="24"/>
          <w:szCs w:val="24"/>
        </w:rPr>
        <w:t>Mansouri</w:t>
      </w:r>
      <w:proofErr w:type="spellEnd"/>
      <w:r w:rsidRPr="00C37F96">
        <w:rPr>
          <w:rFonts w:ascii="Times New Roman" w:eastAsia="Times New Roman" w:hAnsi="Times New Roman" w:cs="Times New Roman"/>
          <w:sz w:val="24"/>
          <w:szCs w:val="24"/>
        </w:rPr>
        <w:t>, 2015</w:t>
      </w:r>
      <w:r w:rsidR="00994834" w:rsidRPr="00C37F96">
        <w:rPr>
          <w:rFonts w:ascii="Times New Roman" w:eastAsia="Times New Roman" w:hAnsi="Times New Roman" w:cs="Times New Roman"/>
          <w:color w:val="222222"/>
          <w:sz w:val="24"/>
          <w:szCs w:val="24"/>
          <w:shd w:val="clear" w:color="auto" w:fill="FFFFFF"/>
        </w:rPr>
        <w:t>).</w:t>
      </w:r>
    </w:p>
    <w:p w:rsidR="006E3BE8" w:rsidRPr="00C37F96" w:rsidRDefault="006E3BE8" w:rsidP="00C37F96">
      <w:pPr>
        <w:spacing w:after="200" w:line="480" w:lineRule="auto"/>
        <w:ind w:firstLine="720"/>
        <w:rPr>
          <w:rFonts w:ascii="Times New Roman" w:eastAsia="Times New Roman" w:hAnsi="Times New Roman" w:cs="Times New Roman"/>
          <w:color w:val="222222"/>
          <w:sz w:val="24"/>
          <w:szCs w:val="24"/>
          <w:shd w:val="clear" w:color="auto" w:fill="FFFFFF"/>
        </w:rPr>
      </w:pPr>
    </w:p>
    <w:p w:rsidR="006E3BE8" w:rsidRPr="00C37F96" w:rsidRDefault="006E3BE8" w:rsidP="00C37F96">
      <w:pPr>
        <w:spacing w:after="200" w:line="480" w:lineRule="auto"/>
        <w:ind w:firstLine="720"/>
        <w:rPr>
          <w:rFonts w:ascii="Times New Roman" w:eastAsia="Times New Roman" w:hAnsi="Times New Roman" w:cs="Times New Roman"/>
          <w:color w:val="222222"/>
          <w:sz w:val="24"/>
          <w:szCs w:val="24"/>
          <w:shd w:val="clear" w:color="auto" w:fill="FFFFFF"/>
        </w:rPr>
      </w:pPr>
    </w:p>
    <w:p w:rsidR="006E3BE8" w:rsidRPr="00C37F96" w:rsidRDefault="006E3BE8"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27096A" w:rsidRPr="00C37F96" w:rsidRDefault="0027096A" w:rsidP="00C37F96">
      <w:pPr>
        <w:spacing w:after="200" w:line="480" w:lineRule="auto"/>
        <w:ind w:firstLine="720"/>
        <w:rPr>
          <w:rFonts w:ascii="Times New Roman" w:eastAsia="Times New Roman" w:hAnsi="Times New Roman" w:cs="Times New Roman"/>
          <w:sz w:val="24"/>
          <w:szCs w:val="24"/>
        </w:rPr>
      </w:pPr>
    </w:p>
    <w:p w:rsidR="006E3BE8" w:rsidRPr="00C37F96" w:rsidRDefault="00994834" w:rsidP="00C37F96">
      <w:pPr>
        <w:spacing w:after="200" w:line="480" w:lineRule="auto"/>
        <w:ind w:left="1004"/>
        <w:jc w:val="center"/>
        <w:rPr>
          <w:rFonts w:ascii="Times New Roman" w:eastAsia="Times New Roman" w:hAnsi="Times New Roman" w:cs="Times New Roman"/>
          <w:sz w:val="24"/>
          <w:szCs w:val="24"/>
        </w:rPr>
      </w:pPr>
      <w:r w:rsidRPr="00C37F96">
        <w:rPr>
          <w:rFonts w:ascii="Times New Roman" w:eastAsia="Times New Roman" w:hAnsi="Times New Roman" w:cs="Times New Roman"/>
          <w:sz w:val="24"/>
          <w:szCs w:val="24"/>
        </w:rPr>
        <w:lastRenderedPageBreak/>
        <w:t>References</w:t>
      </w:r>
    </w:p>
    <w:p w:rsidR="006E3BE8" w:rsidRPr="00C37F96" w:rsidRDefault="00994834" w:rsidP="00C37F96">
      <w:pPr>
        <w:spacing w:after="200" w:line="480" w:lineRule="auto"/>
        <w:ind w:left="720" w:hanging="720"/>
        <w:rPr>
          <w:rFonts w:ascii="Times New Roman" w:eastAsia="Times New Roman" w:hAnsi="Times New Roman" w:cs="Times New Roman"/>
          <w:sz w:val="24"/>
          <w:szCs w:val="24"/>
        </w:rPr>
      </w:pPr>
      <w:r w:rsidRPr="00C37F96">
        <w:rPr>
          <w:rFonts w:ascii="Times New Roman" w:eastAsia="Times New Roman" w:hAnsi="Times New Roman" w:cs="Times New Roman"/>
          <w:color w:val="222222"/>
          <w:sz w:val="24"/>
          <w:szCs w:val="24"/>
          <w:shd w:val="clear" w:color="auto" w:fill="FFFFFF"/>
        </w:rPr>
        <w:t>Phillips, B. D. (2015). </w:t>
      </w:r>
      <w:r w:rsidRPr="00C37F96">
        <w:rPr>
          <w:rFonts w:ascii="Times New Roman" w:eastAsia="Times New Roman" w:hAnsi="Times New Roman" w:cs="Times New Roman"/>
          <w:i/>
          <w:color w:val="222222"/>
          <w:sz w:val="24"/>
          <w:szCs w:val="24"/>
          <w:shd w:val="clear" w:color="auto" w:fill="FFFFFF"/>
        </w:rPr>
        <w:t>Disaster recovery</w:t>
      </w:r>
      <w:r w:rsidRPr="00C37F96">
        <w:rPr>
          <w:rFonts w:ascii="Times New Roman" w:eastAsia="Times New Roman" w:hAnsi="Times New Roman" w:cs="Times New Roman"/>
          <w:color w:val="222222"/>
          <w:sz w:val="24"/>
          <w:szCs w:val="24"/>
          <w:shd w:val="clear" w:color="auto" w:fill="FFFFFF"/>
        </w:rPr>
        <w:t>. CRC press.</w:t>
      </w:r>
    </w:p>
    <w:p w:rsidR="006E3BE8" w:rsidRPr="00C37F96" w:rsidRDefault="00994834" w:rsidP="00C37F96">
      <w:pPr>
        <w:spacing w:after="200"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C37F96">
        <w:rPr>
          <w:rFonts w:ascii="Times New Roman" w:eastAsia="Times New Roman" w:hAnsi="Times New Roman" w:cs="Times New Roman"/>
          <w:color w:val="222222"/>
          <w:sz w:val="24"/>
          <w:szCs w:val="24"/>
          <w:shd w:val="clear" w:color="auto" w:fill="FFFFFF"/>
        </w:rPr>
        <w:t>Sahebjamnia</w:t>
      </w:r>
      <w:proofErr w:type="spellEnd"/>
      <w:r w:rsidRPr="00C37F96">
        <w:rPr>
          <w:rFonts w:ascii="Times New Roman" w:eastAsia="Times New Roman" w:hAnsi="Times New Roman" w:cs="Times New Roman"/>
          <w:color w:val="222222"/>
          <w:sz w:val="24"/>
          <w:szCs w:val="24"/>
          <w:shd w:val="clear" w:color="auto" w:fill="FFFFFF"/>
        </w:rPr>
        <w:t xml:space="preserve">, N., </w:t>
      </w:r>
      <w:proofErr w:type="spellStart"/>
      <w:r w:rsidRPr="00C37F96">
        <w:rPr>
          <w:rFonts w:ascii="Times New Roman" w:eastAsia="Times New Roman" w:hAnsi="Times New Roman" w:cs="Times New Roman"/>
          <w:color w:val="222222"/>
          <w:sz w:val="24"/>
          <w:szCs w:val="24"/>
          <w:shd w:val="clear" w:color="auto" w:fill="FFFFFF"/>
        </w:rPr>
        <w:t>Torabi</w:t>
      </w:r>
      <w:proofErr w:type="spellEnd"/>
      <w:r w:rsidRPr="00C37F96">
        <w:rPr>
          <w:rFonts w:ascii="Times New Roman" w:eastAsia="Times New Roman" w:hAnsi="Times New Roman" w:cs="Times New Roman"/>
          <w:color w:val="222222"/>
          <w:sz w:val="24"/>
          <w:szCs w:val="24"/>
          <w:shd w:val="clear" w:color="auto" w:fill="FFFFFF"/>
        </w:rPr>
        <w:t xml:space="preserve">, S. A., &amp; </w:t>
      </w:r>
      <w:proofErr w:type="spellStart"/>
      <w:r w:rsidRPr="00C37F96">
        <w:rPr>
          <w:rFonts w:ascii="Times New Roman" w:eastAsia="Times New Roman" w:hAnsi="Times New Roman" w:cs="Times New Roman"/>
          <w:color w:val="222222"/>
          <w:sz w:val="24"/>
          <w:szCs w:val="24"/>
          <w:shd w:val="clear" w:color="auto" w:fill="FFFFFF"/>
        </w:rPr>
        <w:t>Mansouri</w:t>
      </w:r>
      <w:proofErr w:type="spellEnd"/>
      <w:r w:rsidRPr="00C37F96">
        <w:rPr>
          <w:rFonts w:ascii="Times New Roman" w:eastAsia="Times New Roman" w:hAnsi="Times New Roman" w:cs="Times New Roman"/>
          <w:color w:val="222222"/>
          <w:sz w:val="24"/>
          <w:szCs w:val="24"/>
          <w:shd w:val="clear" w:color="auto" w:fill="FFFFFF"/>
        </w:rPr>
        <w:t xml:space="preserve">, S. </w:t>
      </w:r>
      <w:r w:rsidRPr="00C37F96">
        <w:rPr>
          <w:rFonts w:ascii="Times New Roman" w:eastAsia="Times New Roman" w:hAnsi="Times New Roman" w:cs="Times New Roman"/>
          <w:color w:val="222222"/>
          <w:sz w:val="24"/>
          <w:szCs w:val="24"/>
          <w:shd w:val="clear" w:color="auto" w:fill="FFFFFF"/>
        </w:rPr>
        <w:t>A. (2015). Integrated business continuity and disaster recovery planning: Towards organizational resilience. </w:t>
      </w:r>
      <w:r w:rsidRPr="00C37F96">
        <w:rPr>
          <w:rFonts w:ascii="Times New Roman" w:eastAsia="Times New Roman" w:hAnsi="Times New Roman" w:cs="Times New Roman"/>
          <w:i/>
          <w:color w:val="222222"/>
          <w:sz w:val="24"/>
          <w:szCs w:val="24"/>
          <w:shd w:val="clear" w:color="auto" w:fill="FFFFFF"/>
        </w:rPr>
        <w:t>European Journal of Operational Research</w:t>
      </w:r>
      <w:r w:rsidRPr="00C37F96">
        <w:rPr>
          <w:rFonts w:ascii="Times New Roman" w:eastAsia="Times New Roman" w:hAnsi="Times New Roman" w:cs="Times New Roman"/>
          <w:color w:val="222222"/>
          <w:sz w:val="24"/>
          <w:szCs w:val="24"/>
          <w:shd w:val="clear" w:color="auto" w:fill="FFFFFF"/>
        </w:rPr>
        <w:t>, </w:t>
      </w:r>
      <w:r w:rsidRPr="00C37F96">
        <w:rPr>
          <w:rFonts w:ascii="Times New Roman" w:eastAsia="Times New Roman" w:hAnsi="Times New Roman" w:cs="Times New Roman"/>
          <w:i/>
          <w:color w:val="222222"/>
          <w:sz w:val="24"/>
          <w:szCs w:val="24"/>
          <w:shd w:val="clear" w:color="auto" w:fill="FFFFFF"/>
        </w:rPr>
        <w:t>242</w:t>
      </w:r>
      <w:r w:rsidRPr="00C37F96">
        <w:rPr>
          <w:rFonts w:ascii="Times New Roman" w:eastAsia="Times New Roman" w:hAnsi="Times New Roman" w:cs="Times New Roman"/>
          <w:color w:val="222222"/>
          <w:sz w:val="24"/>
          <w:szCs w:val="24"/>
          <w:shd w:val="clear" w:color="auto" w:fill="FFFFFF"/>
        </w:rPr>
        <w:t>(1), 261-273.</w:t>
      </w:r>
    </w:p>
    <w:p w:rsidR="006E3BE8" w:rsidRPr="00C37F96" w:rsidRDefault="00994834" w:rsidP="00C37F96">
      <w:pPr>
        <w:spacing w:after="200" w:line="480" w:lineRule="auto"/>
        <w:ind w:left="720" w:hanging="720"/>
        <w:rPr>
          <w:rFonts w:ascii="Times New Roman" w:eastAsia="Times New Roman" w:hAnsi="Times New Roman" w:cs="Times New Roman"/>
          <w:color w:val="222222"/>
          <w:sz w:val="24"/>
          <w:szCs w:val="24"/>
          <w:shd w:val="clear" w:color="auto" w:fill="FFFFFF"/>
        </w:rPr>
      </w:pPr>
      <w:r w:rsidRPr="00C37F96">
        <w:rPr>
          <w:rFonts w:ascii="Times New Roman" w:eastAsia="Times New Roman" w:hAnsi="Times New Roman" w:cs="Times New Roman"/>
          <w:color w:val="222222"/>
          <w:sz w:val="24"/>
          <w:szCs w:val="24"/>
          <w:shd w:val="clear" w:color="auto" w:fill="FFFFFF"/>
        </w:rPr>
        <w:t>Wallace, M., &amp; Webber, L. (2017). </w:t>
      </w:r>
      <w:r w:rsidRPr="00C37F96">
        <w:rPr>
          <w:rFonts w:ascii="Times New Roman" w:eastAsia="Times New Roman" w:hAnsi="Times New Roman" w:cs="Times New Roman"/>
          <w:i/>
          <w:color w:val="222222"/>
          <w:sz w:val="24"/>
          <w:szCs w:val="24"/>
          <w:shd w:val="clear" w:color="auto" w:fill="FFFFFF"/>
        </w:rPr>
        <w:t>The disaster recovery handbook: A step-by-step plan to</w:t>
      </w:r>
      <w:r w:rsidRPr="00C37F96">
        <w:rPr>
          <w:rFonts w:ascii="Times New Roman" w:eastAsia="Times New Roman" w:hAnsi="Times New Roman" w:cs="Times New Roman"/>
          <w:i/>
          <w:color w:val="222222"/>
          <w:sz w:val="24"/>
          <w:szCs w:val="24"/>
          <w:shd w:val="clear" w:color="auto" w:fill="FFFFFF"/>
        </w:rPr>
        <w:t xml:space="preserve"> ensure business continuity and protect vital operations, facilities, and assets</w:t>
      </w:r>
      <w:r w:rsidRPr="00C37F96">
        <w:rPr>
          <w:rFonts w:ascii="Times New Roman" w:eastAsia="Times New Roman" w:hAnsi="Times New Roman" w:cs="Times New Roman"/>
          <w:color w:val="222222"/>
          <w:sz w:val="24"/>
          <w:szCs w:val="24"/>
          <w:shd w:val="clear" w:color="auto" w:fill="FFFFFF"/>
        </w:rPr>
        <w:t xml:space="preserve">. </w:t>
      </w:r>
      <w:proofErr w:type="spellStart"/>
      <w:r w:rsidRPr="00C37F96">
        <w:rPr>
          <w:rFonts w:ascii="Times New Roman" w:eastAsia="Times New Roman" w:hAnsi="Times New Roman" w:cs="Times New Roman"/>
          <w:color w:val="222222"/>
          <w:sz w:val="24"/>
          <w:szCs w:val="24"/>
          <w:shd w:val="clear" w:color="auto" w:fill="FFFFFF"/>
        </w:rPr>
        <w:t>Amacom</w:t>
      </w:r>
      <w:proofErr w:type="spellEnd"/>
      <w:r w:rsidRPr="00C37F96">
        <w:rPr>
          <w:rFonts w:ascii="Times New Roman" w:eastAsia="Times New Roman" w:hAnsi="Times New Roman" w:cs="Times New Roman"/>
          <w:color w:val="222222"/>
          <w:sz w:val="24"/>
          <w:szCs w:val="24"/>
          <w:shd w:val="clear" w:color="auto" w:fill="FFFFFF"/>
        </w:rPr>
        <w:t>.</w:t>
      </w:r>
    </w:p>
    <w:p w:rsidR="00C37F96" w:rsidRPr="00C37F96" w:rsidRDefault="00C37F96" w:rsidP="00C37F96">
      <w:pPr>
        <w:spacing w:after="200" w:line="480" w:lineRule="auto"/>
        <w:ind w:left="720" w:hanging="720"/>
        <w:rPr>
          <w:rFonts w:ascii="Times New Roman" w:eastAsia="Arial Unicode MS" w:hAnsi="Times New Roman" w:cs="Times New Roman"/>
          <w:color w:val="000000"/>
          <w:sz w:val="24"/>
          <w:szCs w:val="24"/>
          <w:shd w:val="clear" w:color="auto" w:fill="FFFFFF"/>
        </w:rPr>
      </w:pPr>
      <w:r w:rsidRPr="00C37F96">
        <w:rPr>
          <w:rFonts w:ascii="Times New Roman" w:eastAsia="Arial Unicode MS" w:hAnsi="Times New Roman" w:cs="Times New Roman"/>
          <w:color w:val="000000"/>
          <w:sz w:val="24"/>
          <w:szCs w:val="24"/>
          <w:shd w:val="clear" w:color="auto" w:fill="FFFFFF"/>
        </w:rPr>
        <w:t>Bauer, E., &amp; Adams, R. (2012). </w:t>
      </w:r>
      <w:r w:rsidRPr="00C37F96">
        <w:rPr>
          <w:rFonts w:ascii="Times New Roman" w:eastAsia="Arial Unicode MS" w:hAnsi="Times New Roman" w:cs="Times New Roman"/>
          <w:i/>
          <w:iCs/>
          <w:color w:val="000000"/>
          <w:sz w:val="24"/>
          <w:szCs w:val="24"/>
          <w:shd w:val="clear" w:color="auto" w:fill="FFFFFF"/>
        </w:rPr>
        <w:t>Reliability and Availability of Cloud Computing</w:t>
      </w:r>
      <w:r w:rsidRPr="00C37F96">
        <w:rPr>
          <w:rFonts w:ascii="Times New Roman" w:eastAsia="Arial Unicode MS" w:hAnsi="Times New Roman" w:cs="Times New Roman"/>
          <w:color w:val="000000"/>
          <w:sz w:val="24"/>
          <w:szCs w:val="24"/>
          <w:shd w:val="clear" w:color="auto" w:fill="FFFFFF"/>
        </w:rPr>
        <w:t>. New York, NY: John Wiley &amp; Sons.</w:t>
      </w:r>
    </w:p>
    <w:p w:rsidR="00C37F96" w:rsidRPr="00C37F96" w:rsidRDefault="00C37F96" w:rsidP="00C37F96">
      <w:pPr>
        <w:spacing w:after="200" w:line="480" w:lineRule="auto"/>
        <w:ind w:left="720" w:hanging="720"/>
        <w:rPr>
          <w:rFonts w:ascii="Times New Roman" w:eastAsia="Arial Unicode MS" w:hAnsi="Times New Roman" w:cs="Times New Roman"/>
          <w:color w:val="000000"/>
          <w:sz w:val="24"/>
          <w:szCs w:val="24"/>
          <w:shd w:val="clear" w:color="auto" w:fill="FFFFFF"/>
        </w:rPr>
      </w:pPr>
      <w:r w:rsidRPr="00C37F96">
        <w:rPr>
          <w:rFonts w:ascii="Times New Roman" w:eastAsia="Arial Unicode MS" w:hAnsi="Times New Roman" w:cs="Times New Roman"/>
          <w:color w:val="000000"/>
          <w:sz w:val="24"/>
          <w:szCs w:val="24"/>
          <w:shd w:val="clear" w:color="auto" w:fill="FFFFFF"/>
        </w:rPr>
        <w:t>Dal</w:t>
      </w:r>
      <w:r>
        <w:rPr>
          <w:rFonts w:ascii="Times New Roman" w:eastAsia="Arial Unicode MS" w:hAnsi="Times New Roman" w:cs="Times New Roman"/>
          <w:color w:val="000000"/>
          <w:sz w:val="24"/>
          <w:szCs w:val="24"/>
          <w:shd w:val="clear" w:color="auto" w:fill="FFFFFF"/>
        </w:rPr>
        <w:t xml:space="preserve">ey, D. C., &amp; </w:t>
      </w:r>
      <w:proofErr w:type="spellStart"/>
      <w:r>
        <w:rPr>
          <w:rFonts w:ascii="Times New Roman" w:eastAsia="Arial Unicode MS" w:hAnsi="Times New Roman" w:cs="Times New Roman"/>
          <w:color w:val="000000"/>
          <w:sz w:val="24"/>
          <w:szCs w:val="24"/>
          <w:shd w:val="clear" w:color="auto" w:fill="FFFFFF"/>
        </w:rPr>
        <w:t>Marlatt</w:t>
      </w:r>
      <w:proofErr w:type="spellEnd"/>
      <w:r>
        <w:rPr>
          <w:rFonts w:ascii="Times New Roman" w:eastAsia="Arial Unicode MS" w:hAnsi="Times New Roman" w:cs="Times New Roman"/>
          <w:color w:val="000000"/>
          <w:sz w:val="24"/>
          <w:szCs w:val="24"/>
          <w:shd w:val="clear" w:color="auto" w:fill="FFFFFF"/>
        </w:rPr>
        <w:t>, G. A. (201</w:t>
      </w:r>
      <w:r w:rsidRPr="00C37F96">
        <w:rPr>
          <w:rFonts w:ascii="Times New Roman" w:eastAsia="Arial Unicode MS" w:hAnsi="Times New Roman" w:cs="Times New Roman"/>
          <w:color w:val="000000"/>
          <w:sz w:val="24"/>
          <w:szCs w:val="24"/>
          <w:shd w:val="clear" w:color="auto" w:fill="FFFFFF"/>
        </w:rPr>
        <w:t>6). </w:t>
      </w:r>
      <w:r w:rsidRPr="00C37F96">
        <w:rPr>
          <w:rFonts w:ascii="Times New Roman" w:eastAsia="Arial Unicode MS" w:hAnsi="Times New Roman" w:cs="Times New Roman"/>
          <w:i/>
          <w:iCs/>
          <w:color w:val="000000"/>
          <w:sz w:val="24"/>
          <w:szCs w:val="24"/>
          <w:shd w:val="clear" w:color="auto" w:fill="FFFFFF"/>
        </w:rPr>
        <w:t xml:space="preserve">Overcoming your alcohol or drug problem: Effective recovery </w:t>
      </w:r>
      <w:proofErr w:type="gramStart"/>
      <w:r w:rsidRPr="00C37F96">
        <w:rPr>
          <w:rFonts w:ascii="Times New Roman" w:eastAsia="Arial Unicode MS" w:hAnsi="Times New Roman" w:cs="Times New Roman"/>
          <w:i/>
          <w:iCs/>
          <w:color w:val="000000"/>
          <w:sz w:val="24"/>
          <w:szCs w:val="24"/>
          <w:shd w:val="clear" w:color="auto" w:fill="FFFFFF"/>
        </w:rPr>
        <w:t>strategies :</w:t>
      </w:r>
      <w:proofErr w:type="gramEnd"/>
      <w:r w:rsidRPr="00C37F96">
        <w:rPr>
          <w:rFonts w:ascii="Times New Roman" w:eastAsia="Arial Unicode MS" w:hAnsi="Times New Roman" w:cs="Times New Roman"/>
          <w:i/>
          <w:iCs/>
          <w:color w:val="000000"/>
          <w:sz w:val="24"/>
          <w:szCs w:val="24"/>
          <w:shd w:val="clear" w:color="auto" w:fill="FFFFFF"/>
        </w:rPr>
        <w:t xml:space="preserve"> therapist guide</w:t>
      </w:r>
      <w:r w:rsidRPr="00C37F96">
        <w:rPr>
          <w:rFonts w:ascii="Times New Roman" w:eastAsia="Arial Unicode MS" w:hAnsi="Times New Roman" w:cs="Times New Roman"/>
          <w:color w:val="000000"/>
          <w:sz w:val="24"/>
          <w:szCs w:val="24"/>
          <w:shd w:val="clear" w:color="auto" w:fill="FFFFFF"/>
        </w:rPr>
        <w:t>. Oxford: Oxford University Press.</w:t>
      </w:r>
    </w:p>
    <w:p w:rsidR="00C37F96" w:rsidRPr="00C37F96" w:rsidRDefault="00C37F96" w:rsidP="00C37F96">
      <w:pPr>
        <w:spacing w:after="200" w:line="480" w:lineRule="auto"/>
        <w:ind w:left="720" w:hanging="720"/>
        <w:rPr>
          <w:rFonts w:ascii="Times New Roman" w:eastAsia="Arial Unicode MS" w:hAnsi="Times New Roman" w:cs="Times New Roman"/>
          <w:color w:val="000000"/>
          <w:sz w:val="24"/>
          <w:szCs w:val="24"/>
          <w:shd w:val="clear" w:color="auto" w:fill="FFFFFF"/>
        </w:rPr>
      </w:pPr>
      <w:r w:rsidRPr="00C37F96">
        <w:rPr>
          <w:rFonts w:ascii="Times New Roman" w:eastAsia="Arial Unicode MS" w:hAnsi="Times New Roman" w:cs="Times New Roman"/>
          <w:color w:val="000000"/>
          <w:sz w:val="24"/>
          <w:szCs w:val="24"/>
          <w:shd w:val="clear" w:color="auto" w:fill="FFFFFF"/>
        </w:rPr>
        <w:t>Watters, J. (2014). </w:t>
      </w:r>
      <w:r w:rsidRPr="00C37F96">
        <w:rPr>
          <w:rFonts w:ascii="Times New Roman" w:eastAsia="Arial Unicode MS" w:hAnsi="Times New Roman" w:cs="Times New Roman"/>
          <w:i/>
          <w:iCs/>
          <w:color w:val="000000"/>
          <w:sz w:val="24"/>
          <w:szCs w:val="24"/>
          <w:shd w:val="clear" w:color="auto" w:fill="FFFFFF"/>
        </w:rPr>
        <w:t>Disaster recovery, crisis response, and business continuity: A management desk reference</w:t>
      </w:r>
      <w:r w:rsidRPr="00C37F96">
        <w:rPr>
          <w:rFonts w:ascii="Times New Roman" w:eastAsia="Arial Unicode MS" w:hAnsi="Times New Roman" w:cs="Times New Roman"/>
          <w:color w:val="000000"/>
          <w:sz w:val="24"/>
          <w:szCs w:val="24"/>
          <w:shd w:val="clear" w:color="auto" w:fill="FFFFFF"/>
        </w:rPr>
        <w:t xml:space="preserve">. New York, N.Y.: </w:t>
      </w:r>
      <w:proofErr w:type="spellStart"/>
      <w:r w:rsidRPr="00C37F96">
        <w:rPr>
          <w:rFonts w:ascii="Times New Roman" w:eastAsia="Arial Unicode MS" w:hAnsi="Times New Roman" w:cs="Times New Roman"/>
          <w:color w:val="000000"/>
          <w:sz w:val="24"/>
          <w:szCs w:val="24"/>
          <w:shd w:val="clear" w:color="auto" w:fill="FFFFFF"/>
        </w:rPr>
        <w:t>Apress</w:t>
      </w:r>
      <w:proofErr w:type="spellEnd"/>
      <w:r w:rsidRPr="00C37F96">
        <w:rPr>
          <w:rFonts w:ascii="Times New Roman" w:eastAsia="Arial Unicode MS" w:hAnsi="Times New Roman" w:cs="Times New Roman"/>
          <w:color w:val="000000"/>
          <w:sz w:val="24"/>
          <w:szCs w:val="24"/>
          <w:shd w:val="clear" w:color="auto" w:fill="FFFFFF"/>
        </w:rPr>
        <w:t>.</w:t>
      </w:r>
    </w:p>
    <w:p w:rsidR="00C37F96" w:rsidRPr="00C37F96" w:rsidRDefault="00C37F96" w:rsidP="00C37F96">
      <w:pPr>
        <w:spacing w:after="200" w:line="480" w:lineRule="auto"/>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Hiatt, C. J. (2018</w:t>
      </w:r>
      <w:r w:rsidRPr="00C37F96">
        <w:rPr>
          <w:rFonts w:ascii="Times New Roman" w:eastAsia="Arial Unicode MS" w:hAnsi="Times New Roman" w:cs="Times New Roman"/>
          <w:color w:val="000000"/>
          <w:sz w:val="24"/>
          <w:szCs w:val="24"/>
          <w:shd w:val="clear" w:color="auto" w:fill="FFFFFF"/>
        </w:rPr>
        <w:t>). </w:t>
      </w:r>
      <w:r w:rsidRPr="00C37F96">
        <w:rPr>
          <w:rFonts w:ascii="Times New Roman" w:eastAsia="Arial Unicode MS" w:hAnsi="Times New Roman" w:cs="Times New Roman"/>
          <w:i/>
          <w:iCs/>
          <w:color w:val="000000"/>
          <w:sz w:val="24"/>
          <w:szCs w:val="24"/>
          <w:shd w:val="clear" w:color="auto" w:fill="FFFFFF"/>
        </w:rPr>
        <w:t>A primer for disaster recovery planning in an IT environment</w:t>
      </w:r>
      <w:r w:rsidRPr="00C37F96">
        <w:rPr>
          <w:rFonts w:ascii="Times New Roman" w:eastAsia="Arial Unicode MS" w:hAnsi="Times New Roman" w:cs="Times New Roman"/>
          <w:color w:val="000000"/>
          <w:sz w:val="24"/>
          <w:szCs w:val="24"/>
          <w:shd w:val="clear" w:color="auto" w:fill="FFFFFF"/>
        </w:rPr>
        <w:t>. Hershey, Pa: Idea Group Publ.</w:t>
      </w:r>
    </w:p>
    <w:p w:rsidR="00C37F96" w:rsidRPr="00C37F96" w:rsidRDefault="00C37F96" w:rsidP="00C37F96">
      <w:pPr>
        <w:spacing w:after="200" w:line="480" w:lineRule="auto"/>
        <w:ind w:left="720" w:hanging="720"/>
        <w:rPr>
          <w:rFonts w:ascii="Times New Roman" w:eastAsia="Times New Roman" w:hAnsi="Times New Roman" w:cs="Times New Roman"/>
          <w:color w:val="222222"/>
          <w:sz w:val="24"/>
          <w:szCs w:val="24"/>
          <w:shd w:val="clear" w:color="auto" w:fill="FFFFFF"/>
        </w:rPr>
      </w:pPr>
      <w:proofErr w:type="spellStart"/>
      <w:r>
        <w:rPr>
          <w:rFonts w:ascii="Times New Roman" w:eastAsia="Arial Unicode MS" w:hAnsi="Times New Roman" w:cs="Times New Roman"/>
          <w:color w:val="000000"/>
          <w:sz w:val="24"/>
          <w:szCs w:val="24"/>
          <w:shd w:val="clear" w:color="auto" w:fill="FFFFFF"/>
        </w:rPr>
        <w:t>Toigo</w:t>
      </w:r>
      <w:proofErr w:type="spellEnd"/>
      <w:r>
        <w:rPr>
          <w:rFonts w:ascii="Times New Roman" w:eastAsia="Arial Unicode MS" w:hAnsi="Times New Roman" w:cs="Times New Roman"/>
          <w:color w:val="000000"/>
          <w:sz w:val="24"/>
          <w:szCs w:val="24"/>
          <w:shd w:val="clear" w:color="auto" w:fill="FFFFFF"/>
        </w:rPr>
        <w:t>, J. W. (201</w:t>
      </w:r>
      <w:r w:rsidRPr="00C37F96">
        <w:rPr>
          <w:rFonts w:ascii="Times New Roman" w:eastAsia="Arial Unicode MS" w:hAnsi="Times New Roman" w:cs="Times New Roman"/>
          <w:color w:val="000000"/>
          <w:sz w:val="24"/>
          <w:szCs w:val="24"/>
          <w:shd w:val="clear" w:color="auto" w:fill="FFFFFF"/>
        </w:rPr>
        <w:t>3). </w:t>
      </w:r>
      <w:r w:rsidRPr="00C37F96">
        <w:rPr>
          <w:rFonts w:ascii="Times New Roman" w:eastAsia="Arial Unicode MS" w:hAnsi="Times New Roman" w:cs="Times New Roman"/>
          <w:i/>
          <w:iCs/>
          <w:color w:val="000000"/>
          <w:sz w:val="24"/>
          <w:szCs w:val="24"/>
          <w:shd w:val="clear" w:color="auto" w:fill="FFFFFF"/>
        </w:rPr>
        <w:t>Disaster recovery planning: Preparing for the unthinkable</w:t>
      </w:r>
      <w:r w:rsidRPr="00C37F96">
        <w:rPr>
          <w:rFonts w:ascii="Times New Roman" w:eastAsia="Arial Unicode MS" w:hAnsi="Times New Roman" w:cs="Times New Roman"/>
          <w:color w:val="000000"/>
          <w:sz w:val="24"/>
          <w:szCs w:val="24"/>
          <w:shd w:val="clear" w:color="auto" w:fill="FFFFFF"/>
        </w:rPr>
        <w:t>. Upper Saddle River, N.J: Prentice Hall PTR.</w:t>
      </w:r>
    </w:p>
    <w:p w:rsidR="006E3BE8" w:rsidRPr="00C37F96" w:rsidRDefault="006E3BE8" w:rsidP="00C37F96">
      <w:pPr>
        <w:spacing w:after="200" w:line="480" w:lineRule="auto"/>
        <w:ind w:firstLine="284"/>
        <w:rPr>
          <w:rFonts w:ascii="Times New Roman" w:eastAsia="Times New Roman" w:hAnsi="Times New Roman" w:cs="Times New Roman"/>
          <w:sz w:val="24"/>
          <w:szCs w:val="24"/>
        </w:rPr>
      </w:pPr>
    </w:p>
    <w:sectPr w:rsidR="006E3BE8" w:rsidRPr="00C37F96" w:rsidSect="0027096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834" w:rsidRDefault="00994834" w:rsidP="0027096A">
      <w:pPr>
        <w:spacing w:after="0" w:line="240" w:lineRule="auto"/>
      </w:pPr>
      <w:r>
        <w:separator/>
      </w:r>
    </w:p>
  </w:endnote>
  <w:endnote w:type="continuationSeparator" w:id="0">
    <w:p w:rsidR="00994834" w:rsidRDefault="00994834" w:rsidP="0027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834" w:rsidRDefault="00994834" w:rsidP="0027096A">
      <w:pPr>
        <w:spacing w:after="0" w:line="240" w:lineRule="auto"/>
      </w:pPr>
      <w:r>
        <w:separator/>
      </w:r>
    </w:p>
  </w:footnote>
  <w:footnote w:type="continuationSeparator" w:id="0">
    <w:p w:rsidR="00994834" w:rsidRDefault="00994834" w:rsidP="002709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96A" w:rsidRPr="0027096A" w:rsidRDefault="0027096A" w:rsidP="0027096A">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KEY ELEMENTS OF A</w:t>
    </w:r>
    <w:r w:rsidRPr="0027096A">
      <w:rPr>
        <w:rFonts w:ascii="Times New Roman" w:eastAsia="Times New Roman" w:hAnsi="Times New Roman" w:cs="Times New Roman"/>
        <w:sz w:val="24"/>
      </w:rPr>
      <w:t xml:space="preserve"> DISASTER RECOVERY PLAN</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sdt>
      <w:sdtPr>
        <w:id w:val="-18644345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F96">
          <w:rPr>
            <w:noProof/>
          </w:rPr>
          <w:t>7</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96A" w:rsidRPr="0027096A" w:rsidRDefault="0027096A">
    <w:pPr>
      <w:pStyle w:val="Header"/>
      <w:jc w:val="right"/>
      <w:rPr>
        <w:rFonts w:ascii="Times New Roman" w:hAnsi="Times New Roman" w:cs="Times New Roman"/>
        <w:sz w:val="24"/>
        <w:szCs w:val="24"/>
      </w:rPr>
    </w:pPr>
    <w:r w:rsidRPr="0027096A">
      <w:rPr>
        <w:rFonts w:ascii="Times New Roman" w:hAnsi="Times New Roman" w:cs="Times New Roman"/>
        <w:sz w:val="24"/>
        <w:szCs w:val="24"/>
      </w:rPr>
      <w:t>Running head:</w:t>
    </w:r>
    <w:r w:rsidRPr="0027096A">
      <w:rPr>
        <w:rFonts w:ascii="Times New Roman" w:eastAsia="Times New Roman" w:hAnsi="Times New Roman" w:cs="Times New Roman"/>
        <w:sz w:val="24"/>
        <w:szCs w:val="24"/>
      </w:rPr>
      <w:t xml:space="preserve"> </w:t>
    </w:r>
    <w:r w:rsidRPr="0027096A">
      <w:rPr>
        <w:rFonts w:ascii="Times New Roman" w:eastAsia="Times New Roman" w:hAnsi="Times New Roman" w:cs="Times New Roman"/>
        <w:sz w:val="24"/>
        <w:szCs w:val="24"/>
      </w:rPr>
      <w:t>KEY ELEMENTS OF A DISASTER RECOVERY PLAN</w:t>
    </w:r>
    <w:r w:rsidRPr="0027096A">
      <w:rPr>
        <w:rFonts w:ascii="Times New Roman" w:hAnsi="Times New Roman" w:cs="Times New Roman"/>
        <w:sz w:val="24"/>
        <w:szCs w:val="24"/>
      </w:rPr>
      <w:t xml:space="preserve"> </w:t>
    </w:r>
    <w:r w:rsidRPr="0027096A">
      <w:rPr>
        <w:rFonts w:ascii="Times New Roman" w:hAnsi="Times New Roman" w:cs="Times New Roman"/>
        <w:sz w:val="24"/>
        <w:szCs w:val="24"/>
      </w:rPr>
      <w:tab/>
    </w:r>
    <w:sdt>
      <w:sdtPr>
        <w:rPr>
          <w:rFonts w:ascii="Times New Roman" w:hAnsi="Times New Roman" w:cs="Times New Roman"/>
          <w:sz w:val="24"/>
          <w:szCs w:val="24"/>
        </w:rPr>
        <w:id w:val="945508065"/>
        <w:docPartObj>
          <w:docPartGallery w:val="Page Numbers (Top of Page)"/>
          <w:docPartUnique/>
        </w:docPartObj>
      </w:sdtPr>
      <w:sdtEndPr>
        <w:rPr>
          <w:noProof/>
        </w:rPr>
      </w:sdtEndPr>
      <w:sdtContent>
        <w:r w:rsidRPr="0027096A">
          <w:rPr>
            <w:rFonts w:ascii="Times New Roman" w:hAnsi="Times New Roman" w:cs="Times New Roman"/>
            <w:sz w:val="24"/>
            <w:szCs w:val="24"/>
          </w:rPr>
          <w:fldChar w:fldCharType="begin"/>
        </w:r>
        <w:r w:rsidRPr="0027096A">
          <w:rPr>
            <w:rFonts w:ascii="Times New Roman" w:hAnsi="Times New Roman" w:cs="Times New Roman"/>
            <w:sz w:val="24"/>
            <w:szCs w:val="24"/>
          </w:rPr>
          <w:instrText xml:space="preserve"> PAGE   \* MERGEFORMAT </w:instrText>
        </w:r>
        <w:r w:rsidRPr="0027096A">
          <w:rPr>
            <w:rFonts w:ascii="Times New Roman" w:hAnsi="Times New Roman" w:cs="Times New Roman"/>
            <w:sz w:val="24"/>
            <w:szCs w:val="24"/>
          </w:rPr>
          <w:fldChar w:fldCharType="separate"/>
        </w:r>
        <w:r w:rsidR="00C37F96">
          <w:rPr>
            <w:rFonts w:ascii="Times New Roman" w:hAnsi="Times New Roman" w:cs="Times New Roman"/>
            <w:noProof/>
            <w:sz w:val="24"/>
            <w:szCs w:val="24"/>
          </w:rPr>
          <w:t>1</w:t>
        </w:r>
        <w:r w:rsidRPr="0027096A">
          <w:rPr>
            <w:rFonts w:ascii="Times New Roman" w:hAnsi="Times New Roman" w:cs="Times New Roman"/>
            <w:noProof/>
            <w:sz w:val="24"/>
            <w:szCs w:val="24"/>
          </w:rPr>
          <w:fldChar w:fldCharType="end"/>
        </w:r>
      </w:sdtContent>
    </w:sdt>
  </w:p>
  <w:p w:rsidR="0027096A" w:rsidRPr="0027096A" w:rsidRDefault="002709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E3BE8"/>
    <w:rsid w:val="0027096A"/>
    <w:rsid w:val="005E059A"/>
    <w:rsid w:val="005E532E"/>
    <w:rsid w:val="006E3BE8"/>
    <w:rsid w:val="00994834"/>
    <w:rsid w:val="00C37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C60043-61FC-4B09-80EB-78BEE1FA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96A"/>
  </w:style>
  <w:style w:type="paragraph" w:styleId="Footer">
    <w:name w:val="footer"/>
    <w:basedOn w:val="Normal"/>
    <w:link w:val="FooterChar"/>
    <w:uiPriority w:val="99"/>
    <w:unhideWhenUsed/>
    <w:rsid w:val="00270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1338</Words>
  <Characters>7632</Characters>
  <Application>Microsoft Office Word</Application>
  <DocSecurity>0</DocSecurity>
  <Lines>63</Lines>
  <Paragraphs>17</Paragraphs>
  <ScaleCrop>false</ScaleCrop>
  <Company/>
  <LinksUpToDate>false</LinksUpToDate>
  <CharactersWithSpaces>8953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5</cp:revision>
  <dcterms:created xsi:type="dcterms:W3CDTF">2018-12-12T01:26:00Z</dcterms:created>
  <dcterms:modified xsi:type="dcterms:W3CDTF">2018-12-12T02:21:00Z</dcterms:modified>
</cp:coreProperties>
</file>